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14" w:rsidRPr="00A555E9" w:rsidRDefault="00A86514" w:rsidP="00A86514">
      <w:pPr>
        <w:adjustRightInd w:val="0"/>
        <w:snapToGrid w:val="0"/>
        <w:jc w:val="both"/>
        <w:rPr>
          <w:szCs w:val="28"/>
        </w:rPr>
      </w:pPr>
      <w:bookmarkStart w:id="0" w:name="_GoBack"/>
      <w:r w:rsidRPr="00A555E9">
        <w:rPr>
          <w:rFonts w:hint="eastAsia"/>
          <w:szCs w:val="28"/>
        </w:rPr>
        <w:t>李啟明訪問記錄</w:t>
      </w:r>
      <w:proofErr w:type="gramStart"/>
      <w:r w:rsidRPr="00A555E9">
        <w:rPr>
          <w:rFonts w:hint="eastAsia"/>
          <w:szCs w:val="28"/>
        </w:rPr>
        <w:t>一</w:t>
      </w:r>
      <w:bookmarkEnd w:id="0"/>
      <w:proofErr w:type="gramEnd"/>
    </w:p>
    <w:p w:rsidR="00A86514" w:rsidRDefault="00A86514" w:rsidP="00A86514">
      <w:pPr>
        <w:adjustRightInd w:val="0"/>
        <w:snapToGrid w:val="0"/>
        <w:jc w:val="both"/>
        <w:rPr>
          <w:szCs w:val="28"/>
        </w:rPr>
      </w:pPr>
      <w:r w:rsidRPr="00A555E9">
        <w:rPr>
          <w:rFonts w:hint="eastAsia"/>
          <w:szCs w:val="28"/>
        </w:rPr>
        <w:t>訪談時間：</w:t>
      </w:r>
      <w:proofErr w:type="gramStart"/>
      <w:r w:rsidRPr="00A555E9">
        <w:rPr>
          <w:rFonts w:hint="eastAsia"/>
          <w:szCs w:val="28"/>
        </w:rPr>
        <w:t>2011.0712.0920-1130</w:t>
      </w:r>
      <w:r>
        <w:rPr>
          <w:rFonts w:hint="eastAsia"/>
          <w:szCs w:val="28"/>
        </w:rPr>
        <w:t>.</w:t>
      </w:r>
      <w:proofErr w:type="gramEnd"/>
    </w:p>
    <w:p w:rsidR="00A86514" w:rsidRPr="00A555E9" w:rsidRDefault="00A86514" w:rsidP="00A86514">
      <w:pPr>
        <w:adjustRightInd w:val="0"/>
        <w:snapToGrid w:val="0"/>
        <w:jc w:val="both"/>
        <w:rPr>
          <w:szCs w:val="28"/>
        </w:rPr>
      </w:pPr>
      <w:proofErr w:type="gramStart"/>
      <w:r>
        <w:rPr>
          <w:rFonts w:hint="eastAsia"/>
          <w:szCs w:val="28"/>
        </w:rPr>
        <w:t>複</w:t>
      </w:r>
      <w:proofErr w:type="gramEnd"/>
      <w:r>
        <w:rPr>
          <w:rFonts w:hint="eastAsia"/>
          <w:szCs w:val="28"/>
        </w:rPr>
        <w:t>閱時間：</w:t>
      </w:r>
      <w:proofErr w:type="gramStart"/>
      <w:r>
        <w:rPr>
          <w:rFonts w:hint="eastAsia"/>
          <w:szCs w:val="28"/>
        </w:rPr>
        <w:t>2011.1219.0930-1130.</w:t>
      </w:r>
      <w:proofErr w:type="gramEnd"/>
    </w:p>
    <w:p w:rsidR="00A86514" w:rsidRDefault="00A86514" w:rsidP="00A86514">
      <w:pPr>
        <w:adjustRightInd w:val="0"/>
        <w:snapToGrid w:val="0"/>
        <w:jc w:val="both"/>
        <w:rPr>
          <w:szCs w:val="28"/>
        </w:rPr>
      </w:pPr>
      <w:r w:rsidRPr="00A555E9">
        <w:rPr>
          <w:rFonts w:hint="eastAsia"/>
          <w:szCs w:val="28"/>
        </w:rPr>
        <w:t>訪談地點：中華戰略學會</w:t>
      </w:r>
    </w:p>
    <w:p w:rsidR="00A86514" w:rsidRDefault="00A86514" w:rsidP="00A86514">
      <w:pPr>
        <w:adjustRightInd w:val="0"/>
        <w:snapToGrid w:val="0"/>
        <w:jc w:val="both"/>
        <w:rPr>
          <w:szCs w:val="28"/>
        </w:rPr>
      </w:pPr>
      <w:proofErr w:type="gramStart"/>
      <w:r>
        <w:rPr>
          <w:rFonts w:hint="eastAsia"/>
          <w:szCs w:val="28"/>
        </w:rPr>
        <w:t>複</w:t>
      </w:r>
      <w:proofErr w:type="gramEnd"/>
      <w:r>
        <w:rPr>
          <w:rFonts w:hint="eastAsia"/>
          <w:szCs w:val="28"/>
        </w:rPr>
        <w:t>閱地點：</w:t>
      </w:r>
      <w:r w:rsidRPr="00A555E9">
        <w:rPr>
          <w:rFonts w:hint="eastAsia"/>
          <w:szCs w:val="28"/>
        </w:rPr>
        <w:t>中華戰略學會</w:t>
      </w:r>
    </w:p>
    <w:p w:rsidR="00A86514" w:rsidRPr="00A555E9" w:rsidRDefault="00A86514" w:rsidP="00A86514">
      <w:pPr>
        <w:adjustRightInd w:val="0"/>
        <w:snapToGrid w:val="0"/>
        <w:jc w:val="both"/>
        <w:rPr>
          <w:szCs w:val="28"/>
        </w:rPr>
      </w:pPr>
      <w:r w:rsidRPr="00A555E9">
        <w:rPr>
          <w:rFonts w:hint="eastAsia"/>
          <w:szCs w:val="28"/>
        </w:rPr>
        <w:t>訪談者：胡志政</w:t>
      </w:r>
      <w:r w:rsidRPr="00A555E9">
        <w:rPr>
          <w:rFonts w:ascii="標楷體" w:hAnsi="標楷體" w:hint="eastAsia"/>
          <w:szCs w:val="28"/>
        </w:rPr>
        <w:t>（本次訪談未錄音，僅以筆記要點）</w:t>
      </w:r>
    </w:p>
    <w:p w:rsidR="00A86514" w:rsidRPr="00A555E9" w:rsidRDefault="00A86514" w:rsidP="00A86514">
      <w:pPr>
        <w:adjustRightInd w:val="0"/>
        <w:snapToGrid w:val="0"/>
        <w:spacing w:afterLines="100" w:after="381" w:line="360" w:lineRule="auto"/>
        <w:jc w:val="both"/>
        <w:rPr>
          <w:szCs w:val="28"/>
        </w:rPr>
      </w:pPr>
      <w:r>
        <w:rPr>
          <w:rFonts w:hint="eastAsia"/>
          <w:szCs w:val="28"/>
        </w:rPr>
        <w:t>記</w:t>
      </w:r>
      <w:r w:rsidRPr="00A555E9">
        <w:rPr>
          <w:rFonts w:hint="eastAsia"/>
          <w:szCs w:val="28"/>
        </w:rPr>
        <w:t>錄者：胡志政</w:t>
      </w:r>
    </w:p>
    <w:p w:rsidR="00A86514" w:rsidRPr="00A555E9" w:rsidRDefault="00A86514" w:rsidP="00A86514">
      <w:pPr>
        <w:adjustRightInd w:val="0"/>
        <w:snapToGrid w:val="0"/>
        <w:spacing w:afterLines="100" w:after="381" w:line="360" w:lineRule="auto"/>
        <w:ind w:left="560" w:hangingChars="200" w:hanging="560"/>
        <w:jc w:val="both"/>
        <w:rPr>
          <w:szCs w:val="28"/>
        </w:rPr>
      </w:pPr>
      <w:r w:rsidRPr="00A555E9">
        <w:rPr>
          <w:rFonts w:hint="eastAsia"/>
          <w:szCs w:val="28"/>
        </w:rPr>
        <w:t>一、李將軍認為兩岸衝突不是統獨之爭而是制度之爭，是大是大非的問題，是學術理論與實踐的問題。</w:t>
      </w:r>
    </w:p>
    <w:p w:rsidR="00A86514" w:rsidRPr="00A555E9" w:rsidRDefault="00A86514" w:rsidP="00A86514">
      <w:pPr>
        <w:adjustRightInd w:val="0"/>
        <w:snapToGrid w:val="0"/>
        <w:spacing w:afterLines="100" w:after="381" w:line="360" w:lineRule="auto"/>
        <w:ind w:left="560" w:hangingChars="200" w:hanging="560"/>
        <w:jc w:val="both"/>
        <w:rPr>
          <w:szCs w:val="28"/>
        </w:rPr>
      </w:pPr>
      <w:r w:rsidRPr="00A555E9">
        <w:rPr>
          <w:rFonts w:hint="eastAsia"/>
          <w:szCs w:val="28"/>
        </w:rPr>
        <w:t>二、反共</w:t>
      </w:r>
      <w:proofErr w:type="gramStart"/>
      <w:r w:rsidRPr="00A555E9">
        <w:rPr>
          <w:rFonts w:hint="eastAsia"/>
          <w:szCs w:val="28"/>
        </w:rPr>
        <w:t>不</w:t>
      </w:r>
      <w:proofErr w:type="gramEnd"/>
      <w:r w:rsidRPr="00A555E9">
        <w:rPr>
          <w:rFonts w:hint="eastAsia"/>
          <w:szCs w:val="28"/>
        </w:rPr>
        <w:t>反華的概念李將軍也認同，李將軍認為我們反對的是共產主義，而應該遵循中華文化；政治制度我們講三民主義，對岸則強調共產主義；中共是在變，民主、民生在變，民權主義方面仍堅持共產主義。</w:t>
      </w:r>
    </w:p>
    <w:p w:rsidR="00A86514" w:rsidRPr="00A555E9" w:rsidRDefault="00A86514" w:rsidP="00A86514">
      <w:pPr>
        <w:adjustRightInd w:val="0"/>
        <w:snapToGrid w:val="0"/>
        <w:spacing w:afterLines="100" w:after="381" w:line="360" w:lineRule="auto"/>
        <w:ind w:left="560" w:hangingChars="200" w:hanging="560"/>
        <w:jc w:val="both"/>
        <w:rPr>
          <w:szCs w:val="28"/>
        </w:rPr>
      </w:pPr>
      <w:r w:rsidRPr="00A555E9">
        <w:rPr>
          <w:rFonts w:hint="eastAsia"/>
          <w:szCs w:val="28"/>
        </w:rPr>
        <w:t>三、統一與和平發展：</w:t>
      </w:r>
    </w:p>
    <w:p w:rsidR="00A86514" w:rsidRPr="00A555E9" w:rsidRDefault="00A86514" w:rsidP="00A86514">
      <w:pPr>
        <w:adjustRightInd w:val="0"/>
        <w:snapToGrid w:val="0"/>
        <w:spacing w:afterLines="100" w:after="381" w:line="360" w:lineRule="auto"/>
        <w:ind w:left="560" w:hangingChars="200" w:hanging="560"/>
        <w:jc w:val="both"/>
        <w:rPr>
          <w:szCs w:val="28"/>
        </w:rPr>
      </w:pPr>
      <w:r w:rsidRPr="00A555E9">
        <w:rPr>
          <w:rFonts w:ascii="標楷體" w:hAnsi="標楷體" w:hint="eastAsia"/>
          <w:szCs w:val="28"/>
        </w:rPr>
        <w:t>（一）</w:t>
      </w:r>
      <w:r w:rsidRPr="00A555E9">
        <w:rPr>
          <w:rFonts w:hint="eastAsia"/>
          <w:szCs w:val="28"/>
        </w:rPr>
        <w:t>一個理想</w:t>
      </w:r>
      <w:proofErr w:type="gramStart"/>
      <w:r w:rsidRPr="00A555E9">
        <w:rPr>
          <w:rFonts w:hint="eastAsia"/>
          <w:szCs w:val="28"/>
        </w:rPr>
        <w:t>─</w:t>
      </w:r>
      <w:proofErr w:type="gramEnd"/>
      <w:r w:rsidRPr="00A555E9">
        <w:rPr>
          <w:rFonts w:hint="eastAsia"/>
          <w:szCs w:val="28"/>
        </w:rPr>
        <w:t>依據國統綱領。</w:t>
      </w:r>
    </w:p>
    <w:p w:rsidR="00A86514" w:rsidRPr="00A555E9" w:rsidRDefault="00A86514" w:rsidP="00A86514">
      <w:pPr>
        <w:adjustRightInd w:val="0"/>
        <w:snapToGrid w:val="0"/>
        <w:spacing w:afterLines="100" w:after="381" w:line="360" w:lineRule="auto"/>
        <w:ind w:left="840" w:hangingChars="300" w:hanging="840"/>
        <w:jc w:val="both"/>
        <w:rPr>
          <w:szCs w:val="28"/>
        </w:rPr>
      </w:pPr>
      <w:r w:rsidRPr="00A555E9">
        <w:rPr>
          <w:rFonts w:ascii="標楷體" w:hAnsi="標楷體" w:hint="eastAsia"/>
          <w:szCs w:val="28"/>
        </w:rPr>
        <w:t>（二）</w:t>
      </w:r>
      <w:r w:rsidRPr="00A555E9">
        <w:rPr>
          <w:rFonts w:hint="eastAsia"/>
          <w:szCs w:val="28"/>
        </w:rPr>
        <w:t>二個現實</w:t>
      </w:r>
      <w:proofErr w:type="gramStart"/>
      <w:r w:rsidRPr="00A555E9">
        <w:rPr>
          <w:rFonts w:hint="eastAsia"/>
          <w:szCs w:val="28"/>
        </w:rPr>
        <w:t>─</w:t>
      </w:r>
      <w:proofErr w:type="gramEnd"/>
      <w:r w:rsidRPr="00A555E9">
        <w:rPr>
          <w:rFonts w:hint="eastAsia"/>
          <w:szCs w:val="28"/>
        </w:rPr>
        <w:t>兩岸各有一個政府，老百姓都有當家作主的想法，要有國家尊嚴，要愛國，愛中華民國。</w:t>
      </w:r>
    </w:p>
    <w:p w:rsidR="00A86514" w:rsidRPr="00A555E9" w:rsidRDefault="00A86514" w:rsidP="00A86514">
      <w:pPr>
        <w:adjustRightInd w:val="0"/>
        <w:snapToGrid w:val="0"/>
        <w:spacing w:afterLines="100" w:after="381" w:line="360" w:lineRule="auto"/>
        <w:ind w:left="560" w:hangingChars="200" w:hanging="560"/>
        <w:jc w:val="both"/>
        <w:rPr>
          <w:szCs w:val="28"/>
        </w:rPr>
      </w:pPr>
      <w:r w:rsidRPr="00A555E9">
        <w:rPr>
          <w:rFonts w:ascii="標楷體" w:hAnsi="標楷體" w:hint="eastAsia"/>
          <w:szCs w:val="28"/>
        </w:rPr>
        <w:t>（三）</w:t>
      </w:r>
      <w:r w:rsidRPr="00A555E9">
        <w:rPr>
          <w:rFonts w:hint="eastAsia"/>
          <w:szCs w:val="28"/>
        </w:rPr>
        <w:t>三個路線</w:t>
      </w:r>
      <w:proofErr w:type="gramStart"/>
      <w:r w:rsidRPr="00A555E9">
        <w:rPr>
          <w:rFonts w:hint="eastAsia"/>
          <w:szCs w:val="28"/>
        </w:rPr>
        <w:t>─</w:t>
      </w:r>
      <w:proofErr w:type="gramEnd"/>
      <w:r w:rsidRPr="00A555E9">
        <w:rPr>
          <w:rFonts w:hint="eastAsia"/>
          <w:szCs w:val="28"/>
        </w:rPr>
        <w:t>和平、發展、交流。</w:t>
      </w:r>
    </w:p>
    <w:p w:rsidR="00A86514" w:rsidRPr="00A555E9" w:rsidRDefault="00A86514" w:rsidP="00A86514">
      <w:pPr>
        <w:adjustRightInd w:val="0"/>
        <w:snapToGrid w:val="0"/>
        <w:spacing w:afterLines="100" w:after="381" w:line="360" w:lineRule="auto"/>
        <w:ind w:left="560" w:hangingChars="200" w:hanging="560"/>
        <w:jc w:val="both"/>
        <w:rPr>
          <w:szCs w:val="28"/>
        </w:rPr>
      </w:pPr>
      <w:r w:rsidRPr="00A555E9">
        <w:rPr>
          <w:rFonts w:hint="eastAsia"/>
          <w:szCs w:val="28"/>
        </w:rPr>
        <w:t>四、連戰先生三</w:t>
      </w:r>
      <w:proofErr w:type="gramStart"/>
      <w:r w:rsidRPr="00A555E9">
        <w:rPr>
          <w:rFonts w:hint="eastAsia"/>
          <w:szCs w:val="28"/>
        </w:rPr>
        <w:t>不</w:t>
      </w:r>
      <w:proofErr w:type="gramEnd"/>
      <w:r w:rsidRPr="00A555E9">
        <w:rPr>
          <w:rFonts w:hint="eastAsia"/>
          <w:szCs w:val="28"/>
        </w:rPr>
        <w:t>三要：不統、不獨、不對抗；和平、交流、雙贏。</w:t>
      </w:r>
    </w:p>
    <w:p w:rsidR="00A86514" w:rsidRPr="00A555E9" w:rsidRDefault="00A86514" w:rsidP="00A86514">
      <w:pPr>
        <w:adjustRightInd w:val="0"/>
        <w:snapToGrid w:val="0"/>
        <w:spacing w:afterLines="100" w:after="381" w:line="360" w:lineRule="auto"/>
        <w:ind w:left="560" w:hangingChars="200" w:hanging="560"/>
        <w:jc w:val="both"/>
        <w:rPr>
          <w:szCs w:val="28"/>
        </w:rPr>
      </w:pPr>
      <w:r w:rsidRPr="00A555E9">
        <w:rPr>
          <w:rFonts w:hint="eastAsia"/>
          <w:szCs w:val="28"/>
        </w:rPr>
        <w:t>五、維持政治現況是戰略模糊，兩大之間難為小，兩岸關係亦敵亦友才有戰略操作的空間。</w:t>
      </w:r>
    </w:p>
    <w:p w:rsidR="00A86514" w:rsidRPr="00A555E9" w:rsidRDefault="00A86514" w:rsidP="00A86514">
      <w:pPr>
        <w:adjustRightInd w:val="0"/>
        <w:snapToGrid w:val="0"/>
        <w:spacing w:afterLines="100" w:after="381" w:line="360" w:lineRule="auto"/>
        <w:ind w:left="560" w:hangingChars="200" w:hanging="560"/>
        <w:jc w:val="both"/>
        <w:rPr>
          <w:szCs w:val="28"/>
        </w:rPr>
      </w:pPr>
      <w:r w:rsidRPr="00A555E9">
        <w:rPr>
          <w:rFonts w:hint="eastAsia"/>
          <w:szCs w:val="28"/>
        </w:rPr>
        <w:lastRenderedPageBreak/>
        <w:t>六、民進黨主張敵友分明，過去的三</w:t>
      </w:r>
      <w:proofErr w:type="gramStart"/>
      <w:r w:rsidRPr="00A555E9">
        <w:rPr>
          <w:rFonts w:hint="eastAsia"/>
          <w:szCs w:val="28"/>
        </w:rPr>
        <w:t>不</w:t>
      </w:r>
      <w:proofErr w:type="gramEnd"/>
      <w:r w:rsidRPr="00A555E9">
        <w:rPr>
          <w:rFonts w:hint="eastAsia"/>
          <w:szCs w:val="28"/>
        </w:rPr>
        <w:t>政策已經過去了，不能再走老路，現在兩岸關係是亦敵亦友，學會都有這個概念。</w:t>
      </w:r>
    </w:p>
    <w:p w:rsidR="00A86514" w:rsidRPr="00A555E9" w:rsidRDefault="00A86514" w:rsidP="00A86514">
      <w:pPr>
        <w:adjustRightInd w:val="0"/>
        <w:snapToGrid w:val="0"/>
        <w:spacing w:afterLines="100" w:after="381" w:line="360" w:lineRule="auto"/>
        <w:ind w:left="560" w:hangingChars="200" w:hanging="560"/>
        <w:jc w:val="both"/>
        <w:rPr>
          <w:szCs w:val="28"/>
        </w:rPr>
      </w:pPr>
      <w:r w:rsidRPr="00A555E9">
        <w:rPr>
          <w:rFonts w:hint="eastAsia"/>
          <w:szCs w:val="28"/>
        </w:rPr>
        <w:t>七、強調軟實力，</w:t>
      </w:r>
      <w:proofErr w:type="gramStart"/>
      <w:r w:rsidRPr="00A555E9">
        <w:rPr>
          <w:rFonts w:hint="eastAsia"/>
          <w:szCs w:val="28"/>
        </w:rPr>
        <w:t>伐謀、伐交再伐兵</w:t>
      </w:r>
      <w:proofErr w:type="gramEnd"/>
      <w:r w:rsidRPr="00A555E9">
        <w:rPr>
          <w:rFonts w:hint="eastAsia"/>
          <w:szCs w:val="28"/>
        </w:rPr>
        <w:t>，才用硬武力，學會</w:t>
      </w:r>
      <w:proofErr w:type="gramStart"/>
      <w:r w:rsidRPr="00A555E9">
        <w:rPr>
          <w:rFonts w:hint="eastAsia"/>
          <w:szCs w:val="28"/>
        </w:rPr>
        <w:t>將從軟實力</w:t>
      </w:r>
      <w:proofErr w:type="gramEnd"/>
      <w:r w:rsidRPr="00A555E9">
        <w:rPr>
          <w:rFonts w:hint="eastAsia"/>
          <w:szCs w:val="28"/>
        </w:rPr>
        <w:t>方面來倡議。</w:t>
      </w:r>
    </w:p>
    <w:p w:rsidR="00A86514" w:rsidRPr="00A555E9" w:rsidRDefault="00A86514" w:rsidP="00A86514">
      <w:pPr>
        <w:adjustRightInd w:val="0"/>
        <w:snapToGrid w:val="0"/>
        <w:spacing w:afterLines="100" w:after="381" w:line="360" w:lineRule="auto"/>
        <w:ind w:left="560" w:hangingChars="200" w:hanging="560"/>
        <w:jc w:val="both"/>
        <w:rPr>
          <w:szCs w:val="28"/>
        </w:rPr>
      </w:pPr>
      <w:r w:rsidRPr="00A555E9">
        <w:rPr>
          <w:rFonts w:hint="eastAsia"/>
          <w:szCs w:val="28"/>
        </w:rPr>
        <w:t>八、孫子辯證哲學的問題不是唯物也不是唯心，而是心物合一的辯證法，他的辯證法是樸素辯證法，是沒有政治意識的。孫子的辯證法創造了雙贏的方案，解決矛盾的問題。正反合重點在合而不在分；唯物辯證則重點在分，運用</w:t>
      </w:r>
      <w:proofErr w:type="gramStart"/>
      <w:r w:rsidRPr="00A555E9">
        <w:rPr>
          <w:rFonts w:hint="eastAsia"/>
          <w:szCs w:val="28"/>
        </w:rPr>
        <w:t>否</w:t>
      </w:r>
      <w:proofErr w:type="gramEnd"/>
      <w:r w:rsidRPr="00A555E9">
        <w:rPr>
          <w:rFonts w:hint="eastAsia"/>
          <w:szCs w:val="28"/>
        </w:rPr>
        <w:t>定律來各個擊破，我們要把一切矛盾來化解求統一。</w:t>
      </w:r>
    </w:p>
    <w:p w:rsidR="00A86514" w:rsidRPr="00A555E9" w:rsidRDefault="00A86514" w:rsidP="00A86514">
      <w:pPr>
        <w:adjustRightInd w:val="0"/>
        <w:snapToGrid w:val="0"/>
        <w:spacing w:afterLines="100" w:after="381" w:line="360" w:lineRule="auto"/>
        <w:ind w:left="560" w:hangingChars="200" w:hanging="560"/>
        <w:jc w:val="both"/>
        <w:rPr>
          <w:szCs w:val="28"/>
        </w:rPr>
      </w:pPr>
      <w:r w:rsidRPr="00A555E9">
        <w:rPr>
          <w:rFonts w:hint="eastAsia"/>
          <w:szCs w:val="28"/>
        </w:rPr>
        <w:t>九、中華戰略學會這麼多年來在任務上有所改變：針對國際情勢與兩岸情勢之發展來研究國家戰略及大戰略。</w:t>
      </w:r>
    </w:p>
    <w:p w:rsidR="00A86514" w:rsidRPr="00A555E9" w:rsidRDefault="00A86514" w:rsidP="00A86514">
      <w:pPr>
        <w:adjustRightInd w:val="0"/>
        <w:snapToGrid w:val="0"/>
        <w:spacing w:afterLines="100" w:after="381" w:line="360" w:lineRule="auto"/>
        <w:ind w:left="560" w:hangingChars="200" w:hanging="560"/>
        <w:jc w:val="both"/>
        <w:rPr>
          <w:szCs w:val="28"/>
        </w:rPr>
      </w:pPr>
      <w:r w:rsidRPr="00A555E9">
        <w:rPr>
          <w:rFonts w:hint="eastAsia"/>
          <w:szCs w:val="28"/>
        </w:rPr>
        <w:t>十、早期國防部支援校友會及中華戰略學會經費，現在則靠募捐，例如陳錫蕃擔任理事長時期向菲律賓華僑</w:t>
      </w:r>
      <w:r>
        <w:rPr>
          <w:rFonts w:hint="eastAsia"/>
          <w:szCs w:val="28"/>
        </w:rPr>
        <w:t>及</w:t>
      </w:r>
      <w:r w:rsidRPr="00A555E9">
        <w:rPr>
          <w:rFonts w:hint="eastAsia"/>
          <w:szCs w:val="28"/>
        </w:rPr>
        <w:t>裕隆汽車公司嚴凱泰募捐</w:t>
      </w:r>
      <w:r>
        <w:rPr>
          <w:rFonts w:hint="eastAsia"/>
          <w:szCs w:val="28"/>
        </w:rPr>
        <w:t>；</w:t>
      </w:r>
      <w:r w:rsidRPr="00A555E9">
        <w:rPr>
          <w:rFonts w:hint="eastAsia"/>
          <w:szCs w:val="28"/>
        </w:rPr>
        <w:t>現任的王文燮理事長也向企業募捐</w:t>
      </w:r>
      <w:r>
        <w:rPr>
          <w:rFonts w:hint="eastAsia"/>
          <w:szCs w:val="28"/>
        </w:rPr>
        <w:t>。</w:t>
      </w:r>
      <w:r w:rsidRPr="00A555E9">
        <w:rPr>
          <w:rFonts w:hint="eastAsia"/>
          <w:szCs w:val="28"/>
        </w:rPr>
        <w:t>學會會員參加大陸舉辦的學術研討會機票自付，主辦單位多</w:t>
      </w:r>
      <w:proofErr w:type="gramStart"/>
      <w:r w:rsidRPr="00A555E9">
        <w:rPr>
          <w:rFonts w:hint="eastAsia"/>
          <w:szCs w:val="28"/>
        </w:rPr>
        <w:t>採</w:t>
      </w:r>
      <w:proofErr w:type="gramEnd"/>
      <w:r w:rsidRPr="00A555E9">
        <w:rPr>
          <w:rFonts w:hint="eastAsia"/>
          <w:szCs w:val="28"/>
        </w:rPr>
        <w:t>落地招待的方式。</w:t>
      </w:r>
    </w:p>
    <w:p w:rsidR="00A86514" w:rsidRPr="00A555E9" w:rsidRDefault="00A86514" w:rsidP="00A86514">
      <w:pPr>
        <w:adjustRightInd w:val="0"/>
        <w:snapToGrid w:val="0"/>
        <w:spacing w:afterLines="100" w:after="381" w:line="360" w:lineRule="auto"/>
        <w:ind w:left="560" w:hangingChars="200" w:hanging="560"/>
        <w:jc w:val="both"/>
        <w:rPr>
          <w:szCs w:val="28"/>
        </w:rPr>
      </w:pPr>
      <w:r w:rsidRPr="00A555E9">
        <w:rPr>
          <w:rFonts w:hint="eastAsia"/>
          <w:szCs w:val="28"/>
        </w:rPr>
        <w:t>十一、學會的立場</w:t>
      </w:r>
      <w:r>
        <w:rPr>
          <w:rFonts w:hint="eastAsia"/>
          <w:szCs w:val="28"/>
        </w:rPr>
        <w:t>希望</w:t>
      </w:r>
      <w:r w:rsidRPr="00A555E9">
        <w:rPr>
          <w:rFonts w:hint="eastAsia"/>
          <w:szCs w:val="28"/>
        </w:rPr>
        <w:t>多鼓勵退伍的將校多寫作，</w:t>
      </w:r>
      <w:r>
        <w:rPr>
          <w:rFonts w:hint="eastAsia"/>
          <w:szCs w:val="28"/>
        </w:rPr>
        <w:t>而</w:t>
      </w:r>
      <w:r w:rsidRPr="00A555E9">
        <w:rPr>
          <w:rFonts w:hint="eastAsia"/>
          <w:szCs w:val="28"/>
        </w:rPr>
        <w:t>各大學及各研究團體</w:t>
      </w:r>
      <w:r>
        <w:rPr>
          <w:rFonts w:hint="eastAsia"/>
          <w:szCs w:val="28"/>
        </w:rPr>
        <w:t>則希望</w:t>
      </w:r>
      <w:r w:rsidRPr="00A555E9">
        <w:rPr>
          <w:rFonts w:hint="eastAsia"/>
          <w:szCs w:val="28"/>
        </w:rPr>
        <w:t>必須是戰略方面的研究，但</w:t>
      </w:r>
      <w:r>
        <w:rPr>
          <w:rFonts w:hint="eastAsia"/>
          <w:szCs w:val="28"/>
        </w:rPr>
        <w:t>實際上</w:t>
      </w:r>
      <w:r w:rsidRPr="00A555E9">
        <w:rPr>
          <w:rFonts w:hint="eastAsia"/>
          <w:szCs w:val="28"/>
        </w:rPr>
        <w:t>一般大學多半是國際情勢或美國關係、兩岸關係的研究；而退伍的將軍多半</w:t>
      </w:r>
      <w:proofErr w:type="gramStart"/>
      <w:r w:rsidRPr="00A555E9">
        <w:rPr>
          <w:rFonts w:hint="eastAsia"/>
          <w:szCs w:val="28"/>
        </w:rPr>
        <w:t>是匪情與</w:t>
      </w:r>
      <w:proofErr w:type="gramEnd"/>
      <w:r w:rsidRPr="00A555E9">
        <w:rPr>
          <w:rFonts w:hint="eastAsia"/>
          <w:szCs w:val="28"/>
        </w:rPr>
        <w:t>敵情</w:t>
      </w:r>
      <w:r>
        <w:rPr>
          <w:rFonts w:hint="eastAsia"/>
          <w:szCs w:val="28"/>
        </w:rPr>
        <w:t>及軍事戰略研究</w:t>
      </w:r>
      <w:r w:rsidRPr="00A555E9">
        <w:rPr>
          <w:rFonts w:hint="eastAsia"/>
          <w:szCs w:val="28"/>
        </w:rPr>
        <w:t>。</w:t>
      </w:r>
    </w:p>
    <w:p w:rsidR="004E2BCB" w:rsidRPr="00A86514" w:rsidRDefault="004E2BCB"/>
    <w:sectPr w:rsidR="004E2BCB" w:rsidRPr="00A86514" w:rsidSect="00A86514">
      <w:footerReference w:type="default" r:id="rId7"/>
      <w:pgSz w:w="11906" w:h="16838"/>
      <w:pgMar w:top="1701" w:right="1134" w:bottom="1701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01D" w:rsidRDefault="00C3101D" w:rsidP="00A86514">
      <w:r>
        <w:separator/>
      </w:r>
    </w:p>
  </w:endnote>
  <w:endnote w:type="continuationSeparator" w:id="0">
    <w:p w:rsidR="00C3101D" w:rsidRDefault="00C3101D" w:rsidP="00A8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78676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A86514" w:rsidRPr="00A86514" w:rsidRDefault="00A86514">
        <w:pPr>
          <w:pStyle w:val="a5"/>
          <w:jc w:val="center"/>
          <w:rPr>
            <w:sz w:val="24"/>
            <w:szCs w:val="24"/>
          </w:rPr>
        </w:pPr>
        <w:r w:rsidRPr="00A86514">
          <w:rPr>
            <w:sz w:val="24"/>
            <w:szCs w:val="24"/>
          </w:rPr>
          <w:fldChar w:fldCharType="begin"/>
        </w:r>
        <w:r w:rsidRPr="00A86514">
          <w:rPr>
            <w:sz w:val="24"/>
            <w:szCs w:val="24"/>
          </w:rPr>
          <w:instrText>PAGE   \* MERGEFORMAT</w:instrText>
        </w:r>
        <w:r w:rsidRPr="00A86514">
          <w:rPr>
            <w:sz w:val="24"/>
            <w:szCs w:val="24"/>
          </w:rPr>
          <w:fldChar w:fldCharType="separate"/>
        </w:r>
        <w:r w:rsidRPr="00A86514">
          <w:rPr>
            <w:noProof/>
            <w:sz w:val="24"/>
            <w:szCs w:val="24"/>
            <w:lang w:val="zh-TW"/>
          </w:rPr>
          <w:t>1</w:t>
        </w:r>
        <w:r w:rsidRPr="00A86514">
          <w:rPr>
            <w:sz w:val="24"/>
            <w:szCs w:val="24"/>
          </w:rPr>
          <w:fldChar w:fldCharType="end"/>
        </w:r>
      </w:p>
    </w:sdtContent>
  </w:sdt>
  <w:p w:rsidR="00A86514" w:rsidRDefault="00A865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01D" w:rsidRDefault="00C3101D" w:rsidP="00A86514">
      <w:r>
        <w:separator/>
      </w:r>
    </w:p>
  </w:footnote>
  <w:footnote w:type="continuationSeparator" w:id="0">
    <w:p w:rsidR="00C3101D" w:rsidRDefault="00C3101D" w:rsidP="00A86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14"/>
    <w:rsid w:val="00002D12"/>
    <w:rsid w:val="00015F84"/>
    <w:rsid w:val="0002697A"/>
    <w:rsid w:val="00037FFB"/>
    <w:rsid w:val="00047767"/>
    <w:rsid w:val="00075E29"/>
    <w:rsid w:val="00083E61"/>
    <w:rsid w:val="00092254"/>
    <w:rsid w:val="000A30AD"/>
    <w:rsid w:val="000B59D6"/>
    <w:rsid w:val="000B6332"/>
    <w:rsid w:val="000C2861"/>
    <w:rsid w:val="000C3037"/>
    <w:rsid w:val="000D337D"/>
    <w:rsid w:val="000F0779"/>
    <w:rsid w:val="000F255E"/>
    <w:rsid w:val="00103325"/>
    <w:rsid w:val="00134FC4"/>
    <w:rsid w:val="001609ED"/>
    <w:rsid w:val="0016499D"/>
    <w:rsid w:val="001969CB"/>
    <w:rsid w:val="001A7B89"/>
    <w:rsid w:val="001C1A7A"/>
    <w:rsid w:val="001D02C6"/>
    <w:rsid w:val="001E4059"/>
    <w:rsid w:val="001F4107"/>
    <w:rsid w:val="001F6777"/>
    <w:rsid w:val="00201895"/>
    <w:rsid w:val="00203DDF"/>
    <w:rsid w:val="002320F6"/>
    <w:rsid w:val="0025246F"/>
    <w:rsid w:val="00260D4B"/>
    <w:rsid w:val="00261DE7"/>
    <w:rsid w:val="00270D6F"/>
    <w:rsid w:val="00274996"/>
    <w:rsid w:val="002764B7"/>
    <w:rsid w:val="00280C77"/>
    <w:rsid w:val="0028653E"/>
    <w:rsid w:val="002B1B8D"/>
    <w:rsid w:val="002D79A9"/>
    <w:rsid w:val="002F2ECF"/>
    <w:rsid w:val="002F645F"/>
    <w:rsid w:val="003011CD"/>
    <w:rsid w:val="003151D6"/>
    <w:rsid w:val="0031695E"/>
    <w:rsid w:val="00360E9B"/>
    <w:rsid w:val="003D79A5"/>
    <w:rsid w:val="003F41B0"/>
    <w:rsid w:val="004135B8"/>
    <w:rsid w:val="00416E87"/>
    <w:rsid w:val="004716D7"/>
    <w:rsid w:val="00481F0D"/>
    <w:rsid w:val="004A2544"/>
    <w:rsid w:val="004B4C2C"/>
    <w:rsid w:val="004D11AC"/>
    <w:rsid w:val="004E05C0"/>
    <w:rsid w:val="004E2BCB"/>
    <w:rsid w:val="004F0E0E"/>
    <w:rsid w:val="004F5BC2"/>
    <w:rsid w:val="00522AC8"/>
    <w:rsid w:val="00532474"/>
    <w:rsid w:val="00573480"/>
    <w:rsid w:val="0057718B"/>
    <w:rsid w:val="005C6CC9"/>
    <w:rsid w:val="005D2F69"/>
    <w:rsid w:val="005F2DBC"/>
    <w:rsid w:val="00606C18"/>
    <w:rsid w:val="00625388"/>
    <w:rsid w:val="00645243"/>
    <w:rsid w:val="00651B7F"/>
    <w:rsid w:val="0065294C"/>
    <w:rsid w:val="006C3EF6"/>
    <w:rsid w:val="006D4635"/>
    <w:rsid w:val="006D6EAA"/>
    <w:rsid w:val="006E1E80"/>
    <w:rsid w:val="006F30DA"/>
    <w:rsid w:val="00700817"/>
    <w:rsid w:val="00704EA5"/>
    <w:rsid w:val="007053E7"/>
    <w:rsid w:val="00706294"/>
    <w:rsid w:val="007240F0"/>
    <w:rsid w:val="00747DE3"/>
    <w:rsid w:val="00750303"/>
    <w:rsid w:val="007765C2"/>
    <w:rsid w:val="007B5949"/>
    <w:rsid w:val="00825DDA"/>
    <w:rsid w:val="00830669"/>
    <w:rsid w:val="008502CC"/>
    <w:rsid w:val="008613FA"/>
    <w:rsid w:val="0088406C"/>
    <w:rsid w:val="00885291"/>
    <w:rsid w:val="008B209D"/>
    <w:rsid w:val="008F7083"/>
    <w:rsid w:val="00903C06"/>
    <w:rsid w:val="009305D1"/>
    <w:rsid w:val="0093431C"/>
    <w:rsid w:val="009354C1"/>
    <w:rsid w:val="00943273"/>
    <w:rsid w:val="00953C63"/>
    <w:rsid w:val="00960FC1"/>
    <w:rsid w:val="00976627"/>
    <w:rsid w:val="009820E0"/>
    <w:rsid w:val="00993E26"/>
    <w:rsid w:val="009963DF"/>
    <w:rsid w:val="009A6BC9"/>
    <w:rsid w:val="009B3116"/>
    <w:rsid w:val="009C18A5"/>
    <w:rsid w:val="009E3F2E"/>
    <w:rsid w:val="009E54F5"/>
    <w:rsid w:val="009F0EE7"/>
    <w:rsid w:val="00A03A56"/>
    <w:rsid w:val="00A114AB"/>
    <w:rsid w:val="00A32841"/>
    <w:rsid w:val="00A37362"/>
    <w:rsid w:val="00A4199F"/>
    <w:rsid w:val="00A632A3"/>
    <w:rsid w:val="00A70ED8"/>
    <w:rsid w:val="00A75554"/>
    <w:rsid w:val="00A85476"/>
    <w:rsid w:val="00A86514"/>
    <w:rsid w:val="00A96754"/>
    <w:rsid w:val="00AA37F9"/>
    <w:rsid w:val="00AC0A75"/>
    <w:rsid w:val="00AC37C0"/>
    <w:rsid w:val="00AD1DE1"/>
    <w:rsid w:val="00AE1AA0"/>
    <w:rsid w:val="00B12F2E"/>
    <w:rsid w:val="00B23C53"/>
    <w:rsid w:val="00B2535F"/>
    <w:rsid w:val="00B32CDB"/>
    <w:rsid w:val="00B47CC6"/>
    <w:rsid w:val="00B72BFC"/>
    <w:rsid w:val="00BB3D76"/>
    <w:rsid w:val="00BE224A"/>
    <w:rsid w:val="00BF32E5"/>
    <w:rsid w:val="00C14747"/>
    <w:rsid w:val="00C221F5"/>
    <w:rsid w:val="00C3101D"/>
    <w:rsid w:val="00C53159"/>
    <w:rsid w:val="00C5529D"/>
    <w:rsid w:val="00C654CA"/>
    <w:rsid w:val="00C75967"/>
    <w:rsid w:val="00C773F9"/>
    <w:rsid w:val="00C80BBB"/>
    <w:rsid w:val="00C83F7F"/>
    <w:rsid w:val="00C84800"/>
    <w:rsid w:val="00CC37AD"/>
    <w:rsid w:val="00CC77EC"/>
    <w:rsid w:val="00CD3764"/>
    <w:rsid w:val="00CE1B20"/>
    <w:rsid w:val="00CF2BCD"/>
    <w:rsid w:val="00D00A58"/>
    <w:rsid w:val="00D010E6"/>
    <w:rsid w:val="00D21EBA"/>
    <w:rsid w:val="00DC1330"/>
    <w:rsid w:val="00DC22E5"/>
    <w:rsid w:val="00DC4BA5"/>
    <w:rsid w:val="00DC5E05"/>
    <w:rsid w:val="00DD4484"/>
    <w:rsid w:val="00DE2580"/>
    <w:rsid w:val="00DF798D"/>
    <w:rsid w:val="00E0775F"/>
    <w:rsid w:val="00E37509"/>
    <w:rsid w:val="00E70FFA"/>
    <w:rsid w:val="00E72777"/>
    <w:rsid w:val="00E73BDC"/>
    <w:rsid w:val="00E76390"/>
    <w:rsid w:val="00E86C21"/>
    <w:rsid w:val="00F07B00"/>
    <w:rsid w:val="00F32DE8"/>
    <w:rsid w:val="00F65F83"/>
    <w:rsid w:val="00F9172A"/>
    <w:rsid w:val="00FA0627"/>
    <w:rsid w:val="00FA26F5"/>
    <w:rsid w:val="00FA6A49"/>
    <w:rsid w:val="00FB61BC"/>
    <w:rsid w:val="00FD6DF0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14"/>
    <w:pPr>
      <w:widowControl w:val="0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6514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6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6514"/>
    <w:rPr>
      <w:rFonts w:ascii="Times New Roman" w:eastAsia="標楷體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14"/>
    <w:pPr>
      <w:widowControl w:val="0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6514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6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6514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胡志政</dc:creator>
  <cp:lastModifiedBy>胡志政</cp:lastModifiedBy>
  <cp:revision>1</cp:revision>
  <dcterms:created xsi:type="dcterms:W3CDTF">2012-02-20T10:49:00Z</dcterms:created>
  <dcterms:modified xsi:type="dcterms:W3CDTF">2012-02-20T10:50:00Z</dcterms:modified>
</cp:coreProperties>
</file>